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 xml:space="preserve">Администрация </w:t>
      </w:r>
      <w:r w:rsidR="004718C4">
        <w:rPr>
          <w:b/>
          <w:sz w:val="24"/>
          <w:szCs w:val="24"/>
        </w:rPr>
        <w:t xml:space="preserve">Громовского сельского поселения </w:t>
      </w:r>
    </w:p>
    <w:p w:rsidR="00D04108" w:rsidRPr="00A60FEF" w:rsidRDefault="004718C4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D04108" w:rsidRPr="00A60F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  <w:r w:rsidR="00D04108" w:rsidRPr="00A60FEF">
        <w:rPr>
          <w:sz w:val="24"/>
          <w:szCs w:val="24"/>
        </w:rPr>
        <w:t>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4718C4">
        <w:rPr>
          <w:rFonts w:ascii="Times New Roman" w:hAnsi="Times New Roman" w:cs="Times New Roman"/>
          <w:sz w:val="24"/>
          <w:szCs w:val="24"/>
        </w:rPr>
        <w:t xml:space="preserve"> 2024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4718C4">
        <w:rPr>
          <w:rFonts w:ascii="Times New Roman" w:hAnsi="Times New Roman" w:cs="Times New Roman"/>
          <w:sz w:val="24"/>
          <w:szCs w:val="24"/>
        </w:rPr>
        <w:t>89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реализации муниципальной программы </w:t>
      </w:r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поселение»</w:t>
      </w:r>
      <w:r w:rsidR="007C3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2022-2024гг.» </w:t>
      </w:r>
      <w:r w:rsidR="004718C4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0707" w:rsidRPr="00260707" w:rsidRDefault="00260707" w:rsidP="00260707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7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Громовского  сельского поселения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09 декабря 2021 года № 348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администрация Громовского  сельского поселение </w:t>
      </w:r>
    </w:p>
    <w:p w:rsidR="005E654D" w:rsidRPr="00A60FEF" w:rsidRDefault="00F27C0F" w:rsidP="00260707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31F6" w:rsidRPr="007C31F6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</w:t>
      </w:r>
      <w:r w:rsidR="007C31F6">
        <w:rPr>
          <w:rFonts w:ascii="Times New Roman" w:hAnsi="Times New Roman" w:cs="Times New Roman"/>
          <w:sz w:val="24"/>
          <w:szCs w:val="24"/>
        </w:rPr>
        <w:t xml:space="preserve"> на 2022-2024гг</w:t>
      </w:r>
      <w:r w:rsidR="007C31F6" w:rsidRPr="007C31F6">
        <w:rPr>
          <w:rFonts w:ascii="Times New Roman" w:hAnsi="Times New Roman" w:cs="Times New Roman"/>
          <w:sz w:val="24"/>
          <w:szCs w:val="24"/>
        </w:rPr>
        <w:t>»</w:t>
      </w:r>
      <w:r w:rsidR="00260707">
        <w:rPr>
          <w:rFonts w:ascii="Times New Roman" w:hAnsi="Times New Roman" w:cs="Times New Roman"/>
          <w:sz w:val="24"/>
          <w:szCs w:val="24"/>
        </w:rPr>
        <w:t xml:space="preserve"> за 2023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60707">
        <w:rPr>
          <w:rFonts w:ascii="Times New Roman" w:hAnsi="Times New Roman" w:cs="Times New Roman"/>
          <w:color w:val="000000" w:themeColor="text1"/>
          <w:sz w:val="24"/>
          <w:szCs w:val="24"/>
        </w:rPr>
        <w:t>382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07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07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60707">
        <w:rPr>
          <w:rFonts w:ascii="Times New Roman" w:hAnsi="Times New Roman" w:cs="Times New Roman"/>
          <w:sz w:val="24"/>
          <w:szCs w:val="24"/>
        </w:rPr>
        <w:t xml:space="preserve"> </w:t>
      </w:r>
      <w:r w:rsidR="00260707" w:rsidRPr="0026070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 программы  </w:t>
      </w:r>
      <w:r w:rsidR="007C31F6" w:rsidRPr="007C31F6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</w:t>
      </w:r>
      <w:r w:rsidR="007C31F6" w:rsidRPr="007C31F6">
        <w:t xml:space="preserve"> </w:t>
      </w:r>
      <w:r w:rsidR="007C31F6">
        <w:rPr>
          <w:rFonts w:ascii="Times New Roman" w:hAnsi="Times New Roman" w:cs="Times New Roman"/>
          <w:sz w:val="24"/>
          <w:szCs w:val="24"/>
        </w:rPr>
        <w:t>на 2022-2024гг</w:t>
      </w:r>
      <w:r w:rsidR="007C31F6" w:rsidRPr="007C31F6">
        <w:rPr>
          <w:rFonts w:ascii="Times New Roman" w:hAnsi="Times New Roman" w:cs="Times New Roman"/>
          <w:sz w:val="24"/>
          <w:szCs w:val="24"/>
        </w:rPr>
        <w:t>»</w:t>
      </w:r>
      <w:r w:rsid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260707">
        <w:rPr>
          <w:rFonts w:ascii="Times New Roman" w:hAnsi="Times New Roman" w:cs="Times New Roman"/>
          <w:sz w:val="24"/>
          <w:szCs w:val="24"/>
        </w:rPr>
        <w:t>за 2023</w:t>
      </w:r>
      <w:r w:rsidR="003C27F4" w:rsidRPr="003C27F4">
        <w:rPr>
          <w:rFonts w:ascii="Times New Roman" w:hAnsi="Times New Roman" w:cs="Times New Roman"/>
          <w:sz w:val="24"/>
          <w:szCs w:val="24"/>
        </w:rPr>
        <w:t xml:space="preserve">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344F">
        <w:rPr>
          <w:rFonts w:ascii="Times New Roman" w:hAnsi="Times New Roman" w:cs="Times New Roman"/>
          <w:sz w:val="24"/>
          <w:szCs w:val="24"/>
        </w:rPr>
        <w:t>ю,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260707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r w:rsidR="00F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F70A2B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28.02.2024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607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AA344F" w:rsidRPr="00F70A2B" w:rsidRDefault="007C31F6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31F6">
        <w:rPr>
          <w:rFonts w:ascii="Times New Roman" w:eastAsia="Calibri" w:hAnsi="Times New Roman" w:cs="Times New Roman"/>
          <w:bCs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Calibri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7C31F6">
        <w:rPr>
          <w:rFonts w:ascii="Times New Roman" w:eastAsia="Calibri" w:hAnsi="Times New Roman" w:cs="Times New Roman"/>
          <w:bCs/>
          <w:sz w:val="24"/>
          <w:szCs w:val="24"/>
        </w:rPr>
        <w:t xml:space="preserve"> в муниципальном образовании Громовское сельское пос</w:t>
      </w:r>
      <w:r w:rsidR="00260707">
        <w:rPr>
          <w:rFonts w:ascii="Times New Roman" w:eastAsia="Calibri" w:hAnsi="Times New Roman" w:cs="Times New Roman"/>
          <w:bCs/>
          <w:sz w:val="24"/>
          <w:szCs w:val="24"/>
        </w:rPr>
        <w:t>еление» на 2022-2024гг.» за 2023</w:t>
      </w:r>
      <w:r w:rsidRPr="007C31F6">
        <w:rPr>
          <w:rFonts w:ascii="Times New Roman" w:eastAsia="Calibri" w:hAnsi="Times New Roman" w:cs="Times New Roman"/>
          <w:bCs/>
          <w:sz w:val="24"/>
          <w:szCs w:val="24"/>
        </w:rPr>
        <w:t xml:space="preserve"> год»</w:t>
      </w: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="00260707">
        <w:rPr>
          <w:rFonts w:ascii="Times New Roman" w:hAnsi="Times New Roman" w:cs="Times New Roman"/>
          <w:sz w:val="24"/>
          <w:szCs w:val="24"/>
          <w:lang w:eastAsia="ar-SA"/>
        </w:rPr>
        <w:t>Громовском</w:t>
      </w:r>
      <w:proofErr w:type="spellEnd"/>
      <w:r w:rsidR="0026070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>» на 2022-2024гг.»»</w:t>
      </w:r>
      <w:r w:rsidR="007C31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552A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7C31F6">
        <w:rPr>
          <w:rFonts w:ascii="Times New Roman" w:hAnsi="Times New Roman" w:cs="Times New Roman"/>
          <w:sz w:val="24"/>
          <w:szCs w:val="24"/>
        </w:rPr>
        <w:t>382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260707">
        <w:rPr>
          <w:rFonts w:ascii="Times New Roman" w:eastAsia="Times New Roman" w:hAnsi="Times New Roman" w:cs="Times New Roman"/>
          <w:sz w:val="24"/>
          <w:szCs w:val="24"/>
        </w:rPr>
        <w:t>№ 419 от 26.12.2023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7C31F6" w:rsidRPr="007C31F6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Поддержание устойчивой работы объектов коммунальной и инженерной инфраструктуры</w:t>
      </w:r>
    </w:p>
    <w:p w:rsidR="007C31F6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Оказание содействия развитию инфраструктуры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F70A2B"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7C31F6" w:rsidRPr="007C31F6" w:rsidRDefault="007C31F6" w:rsidP="007C31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 xml:space="preserve">Поддержка преобразований в жилищно-коммунальной сфере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F6">
        <w:rPr>
          <w:rFonts w:ascii="Times New Roman" w:hAnsi="Times New Roman" w:cs="Times New Roman"/>
          <w:sz w:val="24"/>
          <w:szCs w:val="24"/>
        </w:rPr>
        <w:t xml:space="preserve">образования в целях обеспечения бытового обслуживания населения, отвечающего стандартам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F6">
        <w:rPr>
          <w:rFonts w:ascii="Times New Roman" w:hAnsi="Times New Roman" w:cs="Times New Roman"/>
          <w:sz w:val="24"/>
          <w:szCs w:val="24"/>
        </w:rPr>
        <w:t>качества бытового обслуживания</w:t>
      </w:r>
    </w:p>
    <w:p w:rsidR="00EC4287" w:rsidRDefault="007C31F6" w:rsidP="007C31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EC4287">
        <w:rPr>
          <w:rFonts w:ascii="Times New Roman" w:hAnsi="Times New Roman" w:cs="Times New Roman"/>
          <w:sz w:val="24"/>
          <w:szCs w:val="24"/>
        </w:rPr>
        <w:t>;</w:t>
      </w:r>
      <w:r w:rsidR="00AA344F">
        <w:rPr>
          <w:rFonts w:ascii="Times New Roman" w:hAnsi="Times New Roman" w:cs="Times New Roman"/>
          <w:sz w:val="24"/>
          <w:szCs w:val="24"/>
        </w:rPr>
        <w:tab/>
      </w:r>
    </w:p>
    <w:p w:rsidR="007E1FD0" w:rsidRDefault="00EC4287" w:rsidP="007C31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Совершенствование форм и методов информирования населения и субъектов малого </w:t>
      </w:r>
      <w:r w:rsidR="00AA344F">
        <w:rPr>
          <w:rFonts w:ascii="Times New Roman" w:hAnsi="Times New Roman" w:cs="Times New Roman"/>
          <w:sz w:val="24"/>
          <w:szCs w:val="24"/>
        </w:rPr>
        <w:tab/>
      </w:r>
      <w:r w:rsidR="00AA344F" w:rsidRPr="00AA344F">
        <w:rPr>
          <w:rFonts w:ascii="Times New Roman" w:hAnsi="Times New Roman" w:cs="Times New Roman"/>
          <w:sz w:val="24"/>
          <w:szCs w:val="24"/>
        </w:rPr>
        <w:t>предпринимательства по вопросам, связанным с предпринимательской деятельностью;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</w:t>
      </w:r>
      <w:r w:rsidR="00EC4287">
        <w:rPr>
          <w:rFonts w:ascii="Times New Roman" w:hAnsi="Times New Roman" w:cs="Times New Roman"/>
          <w:sz w:val="24"/>
          <w:szCs w:val="24"/>
        </w:rPr>
        <w:t>инансирование мероприятий в 2023</w:t>
      </w:r>
      <w:r w:rsidRPr="00A01826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87">
        <w:rPr>
          <w:rFonts w:ascii="Times New Roman" w:hAnsi="Times New Roman" w:cs="Times New Roman"/>
          <w:sz w:val="24"/>
          <w:szCs w:val="24"/>
        </w:rPr>
        <w:t xml:space="preserve">- </w:t>
      </w:r>
      <w:r w:rsidR="00EC4287" w:rsidRPr="00EC4287">
        <w:rPr>
          <w:rFonts w:ascii="Times New Roman" w:hAnsi="Times New Roman" w:cs="Times New Roman"/>
          <w:sz w:val="24"/>
          <w:szCs w:val="24"/>
        </w:rPr>
        <w:t>1 263,5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EC4287" w:rsidRPr="00EC4287">
        <w:rPr>
          <w:rFonts w:ascii="Times New Roman" w:hAnsi="Times New Roman" w:cs="Times New Roman"/>
          <w:sz w:val="24"/>
          <w:szCs w:val="24"/>
        </w:rPr>
        <w:t>1 263,5</w:t>
      </w:r>
      <w:r w:rsidR="00EC4287">
        <w:rPr>
          <w:rFonts w:ascii="Times New Roman" w:hAnsi="Times New Roman" w:cs="Times New Roman"/>
          <w:sz w:val="24"/>
          <w:szCs w:val="24"/>
        </w:rPr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7C31F6" w:rsidRDefault="00A01826" w:rsidP="007C31F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EC4287" w:rsidRPr="00EC4287">
        <w:rPr>
          <w:rFonts w:ascii="Times New Roman" w:hAnsi="Times New Roman" w:cs="Times New Roman"/>
          <w:color w:val="000000"/>
          <w:sz w:val="24"/>
          <w:szCs w:val="24"/>
        </w:rPr>
        <w:t>1 263,5</w:t>
      </w:r>
      <w:r w:rsidR="00EC4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C4287" w:rsidRPr="00EC4287">
        <w:rPr>
          <w:rFonts w:ascii="Times New Roman" w:hAnsi="Times New Roman" w:cs="Times New Roman"/>
          <w:color w:val="000000"/>
          <w:sz w:val="24"/>
          <w:szCs w:val="24"/>
        </w:rPr>
        <w:t>1 263,5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выполнения значений целев</w:t>
      </w:r>
      <w:r w:rsidR="00EC4287">
        <w:rPr>
          <w:rFonts w:ascii="Times New Roman" w:eastAsia="Calibri" w:hAnsi="Times New Roman" w:cs="Times New Roman"/>
          <w:bCs/>
          <w:sz w:val="24"/>
          <w:szCs w:val="24"/>
        </w:rPr>
        <w:t>ых показателей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Default="0058349B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выполнение плана реализации</w:t>
      </w:r>
      <w:r w:rsidR="00EC428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Pr="00AA344F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1FD0" w:rsidRPr="0058349B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муниципальной программы</w:t>
      </w:r>
    </w:p>
    <w:p w:rsidR="006D56F0" w:rsidRPr="006D56F0" w:rsidRDefault="007C31F6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Громовское сельское пос</w:t>
      </w:r>
      <w:r w:rsidR="00EC42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еление» на 2022-2024гг.» за 2023</w:t>
      </w:r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30B7D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795" w:type="dxa"/>
        <w:tblInd w:w="-445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12"/>
        <w:gridCol w:w="2993"/>
        <w:gridCol w:w="1350"/>
        <w:gridCol w:w="1560"/>
        <w:gridCol w:w="1701"/>
        <w:gridCol w:w="992"/>
        <w:gridCol w:w="1487"/>
      </w:tblGrid>
      <w:tr w:rsidR="00EC4287" w:rsidRPr="00EC4287" w:rsidTr="00EC428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  <w:r w:rsidRPr="00EC4287">
              <w:rPr>
                <w:rFonts w:ascii="Times New Roman" w:eastAsia="Times New Roman" w:hAnsi="Times New Roman" w:cs="Times New Roman"/>
              </w:rPr>
              <w:t xml:space="preserve">строки </w:t>
            </w:r>
          </w:p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целевого показателя</w:t>
            </w:r>
          </w:p>
        </w:tc>
        <w:tc>
          <w:tcPr>
            <w:tcW w:w="2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EC4287" w:rsidRPr="00EC4287" w:rsidTr="00EC428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планируемое</w:t>
            </w:r>
          </w:p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фактическое за отчетный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процент выполнения</w:t>
            </w:r>
          </w:p>
        </w:tc>
      </w:tr>
      <w:tr w:rsidR="00EC4287" w:rsidRPr="00EC4287" w:rsidTr="00EC4287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EC4287" w:rsidRPr="00EC4287" w:rsidTr="00EC4287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28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C4287" w:rsidRPr="00EC4287" w:rsidTr="00EC4287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240AA2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Субсидии юридическим лицам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EC428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1 041,2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287" w:rsidRPr="00EC4287" w:rsidRDefault="00EC4287" w:rsidP="00EC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1 041,2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240AA2" w:rsidRDefault="00EC4287" w:rsidP="00EC4287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287" w:rsidRPr="00240AA2" w:rsidRDefault="00EC4287" w:rsidP="00EC4287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100</w:t>
            </w:r>
          </w:p>
        </w:tc>
      </w:tr>
      <w:tr w:rsidR="00240AA2" w:rsidRPr="00EC4287" w:rsidTr="00EC4287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EC4287" w:rsidRDefault="00240AA2" w:rsidP="002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EC4287" w:rsidRDefault="00240AA2" w:rsidP="002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0AA2">
              <w:rPr>
                <w:rFonts w:ascii="Times New Roman" w:eastAsia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EC4287" w:rsidRDefault="00240AA2" w:rsidP="002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EC4287">
              <w:rPr>
                <w:rFonts w:ascii="Times New Roman" w:eastAsia="Times New Roman" w:hAnsi="Times New Roman" w:cs="Times New Roman"/>
              </w:rPr>
              <w:t xml:space="preserve">ыс. </w:t>
            </w:r>
            <w:proofErr w:type="spellStart"/>
            <w:r w:rsidRPr="00EC428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EC4287" w:rsidRDefault="00240AA2" w:rsidP="002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2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AA2" w:rsidRPr="00EC4287" w:rsidRDefault="00240AA2" w:rsidP="002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4287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</w:tbl>
    <w:p w:rsidR="00EC4287" w:rsidRPr="00EC4287" w:rsidRDefault="00EC4287" w:rsidP="00EC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C4287" w:rsidRPr="006D56F0" w:rsidRDefault="00EC4287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C4287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1F72A2" w:rsidRPr="006D56F0" w:rsidRDefault="001F72A2" w:rsidP="001F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Громовское сельское поселение» на 2022-2024гг.» за 2022 год»</w:t>
      </w:r>
    </w:p>
    <w:p w:rsidR="00225F7D" w:rsidRPr="00B65862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50BC" w:rsidRPr="00DA6C3E" w:rsidRDefault="001F72A2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««Обеспечение устойчивого функционирования и развития коммунальной инфраструктуры и повышение </w:t>
            </w:r>
            <w:proofErr w:type="spellStart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Громовское сельское поселение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AA2" w:rsidRPr="00B65862" w:rsidTr="000A42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A2" w:rsidRPr="00DA6C3E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DA6C3E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40A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40A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1F72A2" w:rsidRDefault="001F72A2" w:rsidP="001F72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AA2" w:rsidRPr="00B65862" w:rsidTr="001F72A2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DA6C3E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DA6C3E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</w:tr>
      <w:tr w:rsidR="00240AA2" w:rsidRPr="00B65862" w:rsidTr="00584625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A2" w:rsidRPr="00DA6C3E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DA6C3E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AA2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240A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240A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A2" w:rsidRPr="00DA6C3E" w:rsidRDefault="001F72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69616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4050BC" w:rsidRPr="004050BC" w:rsidRDefault="00240AA2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40AA2">
              <w:rPr>
                <w:rFonts w:ascii="Times New Roman" w:hAnsi="Times New Roman" w:cs="Times New Roman"/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7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7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0BC" w:rsidRPr="00B65862" w:rsidTr="00A51CC1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7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240A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7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40AA2" w:rsidRPr="00B65862" w:rsidTr="007A322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1F72A2" w:rsidRDefault="00240AA2" w:rsidP="00240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40AA2" w:rsidRPr="004050BC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B65862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1 041,2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1 041,2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AA2" w:rsidRPr="00B65862" w:rsidTr="000969A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A2" w:rsidRPr="00B65862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B65862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1 041,2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240AA2" w:rsidRDefault="00240AA2" w:rsidP="00240AA2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1 041,2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4050BC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40A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40A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5FDB" w:rsidRPr="00B65862" w:rsidTr="008925C0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A05FDB" w:rsidRPr="008D610E" w:rsidRDefault="00240AA2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A2">
              <w:rPr>
                <w:rFonts w:ascii="Times New Roman" w:hAnsi="Times New Roman" w:cs="Times New Roman"/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240AA2" w:rsidP="00A05FDB">
            <w:pPr>
              <w:rPr>
                <w:rFonts w:ascii="Times New Roman" w:hAnsi="Times New Roman" w:cs="Times New Roman"/>
              </w:rPr>
            </w:pPr>
            <w:r w:rsidRPr="00240AA2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AA2" w:rsidRPr="00B65862" w:rsidTr="00962BBE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AA2" w:rsidRPr="00B65862" w:rsidRDefault="00240AA2" w:rsidP="00240A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A2" w:rsidRPr="00B65862" w:rsidRDefault="00240AA2" w:rsidP="00240A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Default="00240AA2" w:rsidP="00240AA2">
            <w:r w:rsidRPr="00BF3AFE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Default="00240AA2" w:rsidP="00240AA2">
            <w:r w:rsidRPr="00BF3AFE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A05FDB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A05FDB" w:rsidRDefault="00240AA2" w:rsidP="00240AA2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A2" w:rsidRPr="00A05FDB" w:rsidRDefault="00240AA2" w:rsidP="002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240AA2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225F7D"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A2" w:rsidRPr="00240AA2" w:rsidRDefault="005D2319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</w:t>
      </w:r>
      <w:r w:rsidR="00240AA2">
        <w:rPr>
          <w:rFonts w:ascii="Times New Roman" w:hAnsi="Times New Roman" w:cs="Times New Roman"/>
        </w:rPr>
        <w:t xml:space="preserve">. </w:t>
      </w:r>
      <w:r w:rsidR="00240AA2" w:rsidRPr="00240AA2">
        <w:rPr>
          <w:rFonts w:ascii="Times New Roman" w:hAnsi="Times New Roman" w:cs="Times New Roman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1.1. </w:t>
      </w:r>
      <w:r w:rsidRPr="00240AA2">
        <w:rPr>
          <w:rFonts w:ascii="Times New Roman" w:hAnsi="Times New Roman" w:cs="Times New Roman"/>
        </w:rPr>
        <w:t>Мероприятия по повышению надежности и энергетической эффективности в системах теплоснабжения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240AA2">
        <w:rPr>
          <w:rFonts w:ascii="Times New Roman" w:hAnsi="Times New Roman" w:cs="Times New Roman"/>
        </w:rPr>
        <w:t>Пфit</w:t>
      </w:r>
      <w:proofErr w:type="spellEnd"/>
      <w:r w:rsidRPr="00240AA2">
        <w:rPr>
          <w:rFonts w:ascii="Times New Roman" w:hAnsi="Times New Roman" w:cs="Times New Roman"/>
        </w:rPr>
        <w:t xml:space="preserve">      1</w:t>
      </w:r>
    </w:p>
    <w:p w:rsid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240AA2">
        <w:rPr>
          <w:rFonts w:ascii="Times New Roman" w:hAnsi="Times New Roman" w:cs="Times New Roman"/>
        </w:rPr>
        <w:t>Рit</w:t>
      </w:r>
      <w:proofErr w:type="spellEnd"/>
      <w:r w:rsidRPr="00240AA2">
        <w:rPr>
          <w:rFonts w:ascii="Times New Roman" w:hAnsi="Times New Roman" w:cs="Times New Roman"/>
        </w:rPr>
        <w:t xml:space="preserve"> = ------= ----- =1</w:t>
      </w:r>
    </w:p>
    <w:p w:rsid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240AA2">
        <w:rPr>
          <w:rFonts w:ascii="Times New Roman" w:hAnsi="Times New Roman" w:cs="Times New Roman"/>
        </w:rPr>
        <w:t>Ппit</w:t>
      </w:r>
      <w:proofErr w:type="spellEnd"/>
      <w:r w:rsidRPr="00240AA2">
        <w:rPr>
          <w:rFonts w:ascii="Times New Roman" w:hAnsi="Times New Roman" w:cs="Times New Roman"/>
        </w:rPr>
        <w:t xml:space="preserve">      1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1.2.Субсидия юридическому лицу, оказывающему жилищно-коммунальные услуги, на компенсацию части затрат при оказании услуг по тарифам не обеспечивающим возмещение издержек, тыс. </w:t>
      </w:r>
      <w:proofErr w:type="spellStart"/>
      <w:r w:rsidRPr="00240AA2">
        <w:rPr>
          <w:rFonts w:ascii="Times New Roman" w:hAnsi="Times New Roman" w:cs="Times New Roman"/>
        </w:rPr>
        <w:t>руб</w:t>
      </w:r>
      <w:proofErr w:type="spellEnd"/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240AA2">
        <w:rPr>
          <w:rFonts w:ascii="Times New Roman" w:hAnsi="Times New Roman" w:cs="Times New Roman"/>
        </w:rPr>
        <w:t>Пфit</w:t>
      </w:r>
      <w:proofErr w:type="spellEnd"/>
      <w:r w:rsidRPr="00240A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1 041,2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</w:t>
      </w:r>
      <w:proofErr w:type="spellStart"/>
      <w:r w:rsidRPr="00240AA2">
        <w:rPr>
          <w:rFonts w:ascii="Times New Roman" w:hAnsi="Times New Roman" w:cs="Times New Roman"/>
        </w:rPr>
        <w:t>Рit</w:t>
      </w:r>
      <w:proofErr w:type="spellEnd"/>
      <w:r w:rsidRPr="00240AA2">
        <w:rPr>
          <w:rFonts w:ascii="Times New Roman" w:hAnsi="Times New Roman" w:cs="Times New Roman"/>
        </w:rPr>
        <w:t xml:space="preserve"> = ------= -------- = 1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  1 041,2</w:t>
      </w:r>
    </w:p>
    <w:p w:rsidR="005D2319" w:rsidRDefault="005D2319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1.3.</w:t>
      </w:r>
      <w:r w:rsidRPr="00240AA2">
        <w:t xml:space="preserve"> </w:t>
      </w:r>
      <w:r w:rsidRPr="00240AA2">
        <w:rPr>
          <w:rFonts w:ascii="Times New Roman" w:hAnsi="Times New Roman" w:cs="Times New Roman"/>
        </w:rPr>
        <w:t>Мероприятия в области жилищно-коммунального хозяйства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Пфit</w:t>
      </w:r>
      <w:proofErr w:type="spellEnd"/>
      <w:r>
        <w:rPr>
          <w:rFonts w:ascii="Times New Roman" w:hAnsi="Times New Roman" w:cs="Times New Roman"/>
        </w:rPr>
        <w:t xml:space="preserve">     92,3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</w:t>
      </w:r>
      <w:proofErr w:type="spellStart"/>
      <w:r w:rsidRPr="00240AA2">
        <w:rPr>
          <w:rFonts w:ascii="Times New Roman" w:hAnsi="Times New Roman" w:cs="Times New Roman"/>
        </w:rPr>
        <w:t>Рit</w:t>
      </w:r>
      <w:proofErr w:type="spellEnd"/>
      <w:r w:rsidRPr="00240AA2">
        <w:rPr>
          <w:rFonts w:ascii="Times New Roman" w:hAnsi="Times New Roman" w:cs="Times New Roman"/>
        </w:rPr>
        <w:t xml:space="preserve"> = ------= -------- = 1</w:t>
      </w:r>
    </w:p>
    <w:p w:rsid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  92,3</w:t>
      </w:r>
    </w:p>
    <w:p w:rsidR="00240AA2" w:rsidRPr="00240AA2" w:rsidRDefault="00240AA2" w:rsidP="00240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0AA2">
        <w:rPr>
          <w:rFonts w:ascii="Times New Roman" w:hAnsi="Times New Roman" w:cs="Times New Roman"/>
        </w:rPr>
        <w:t>Интегральная оценка результативности Программы в год t определяется по следующей формуле: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240AA2">
        <w:rPr>
          <w:rFonts w:ascii="Times New Roman" w:hAnsi="Times New Roman" w:cs="Times New Roman"/>
          <w:lang w:val="en-US"/>
        </w:rPr>
        <w:t>m</w:t>
      </w:r>
      <w:proofErr w:type="gramEnd"/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240AA2">
        <w:rPr>
          <w:rFonts w:ascii="Times New Roman" w:hAnsi="Times New Roman" w:cs="Times New Roman"/>
        </w:rPr>
        <w:t>Р</w:t>
      </w:r>
      <w:r w:rsidRPr="00240AA2">
        <w:rPr>
          <w:rFonts w:ascii="Times New Roman" w:hAnsi="Times New Roman" w:cs="Times New Roman"/>
          <w:lang w:val="en-US"/>
        </w:rPr>
        <w:t>it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    1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240AA2">
        <w:rPr>
          <w:rFonts w:ascii="Times New Roman" w:hAnsi="Times New Roman" w:cs="Times New Roman"/>
          <w:lang w:val="en-US"/>
        </w:rPr>
        <w:t>Ht</w:t>
      </w:r>
      <w:proofErr w:type="spellEnd"/>
      <w:r w:rsidRPr="00240AA2">
        <w:rPr>
          <w:rFonts w:ascii="Times New Roman" w:hAnsi="Times New Roman" w:cs="Times New Roman"/>
          <w:lang w:val="en-US"/>
        </w:rPr>
        <w:t xml:space="preserve"> = ------- x 100,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240AA2">
        <w:rPr>
          <w:rFonts w:ascii="Times New Roman" w:hAnsi="Times New Roman" w:cs="Times New Roman"/>
        </w:rPr>
        <w:t>m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где: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0AA2">
        <w:rPr>
          <w:rFonts w:ascii="Times New Roman" w:hAnsi="Times New Roman" w:cs="Times New Roman"/>
        </w:rPr>
        <w:t>Ht</w:t>
      </w:r>
      <w:proofErr w:type="spellEnd"/>
      <w:r w:rsidRPr="00240AA2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0AA2">
        <w:rPr>
          <w:rFonts w:ascii="Times New Roman" w:hAnsi="Times New Roman" w:cs="Times New Roman"/>
        </w:rPr>
        <w:t>Рit</w:t>
      </w:r>
      <w:proofErr w:type="spellEnd"/>
      <w:r w:rsidRPr="00240AA2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240AA2">
        <w:rPr>
          <w:rFonts w:ascii="Times New Roman" w:hAnsi="Times New Roman" w:cs="Times New Roman"/>
        </w:rPr>
        <w:t>му</w:t>
      </w:r>
      <w:proofErr w:type="spellEnd"/>
      <w:r w:rsidRPr="00240AA2">
        <w:rPr>
          <w:rFonts w:ascii="Times New Roman" w:hAnsi="Times New Roman" w:cs="Times New Roman"/>
        </w:rPr>
        <w:t xml:space="preserve"> показателю &lt;1&gt; в год t;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m - количество показателей Программы.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--------------------------------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&lt;1&gt; Все целевые и объемные показатели Программы являются равнозначными.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                  1+1+1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ab/>
      </w:r>
      <w:proofErr w:type="spellStart"/>
      <w:r w:rsidRPr="00240AA2">
        <w:rPr>
          <w:rFonts w:ascii="Times New Roman" w:hAnsi="Times New Roman" w:cs="Times New Roman"/>
        </w:rPr>
        <w:t>Ht</w:t>
      </w:r>
      <w:proofErr w:type="spellEnd"/>
      <w:r w:rsidRPr="00240AA2">
        <w:rPr>
          <w:rFonts w:ascii="Times New Roman" w:hAnsi="Times New Roman" w:cs="Times New Roman"/>
        </w:rPr>
        <w:t xml:space="preserve"> = ---------------------------------------- x 100=100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 xml:space="preserve">                                           3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240AA2">
        <w:rPr>
          <w:rFonts w:ascii="Times New Roman" w:hAnsi="Times New Roman" w:cs="Times New Roman"/>
          <w:lang w:val="en-US"/>
        </w:rPr>
        <w:t>Ht</w:t>
      </w:r>
      <w:proofErr w:type="spellEnd"/>
      <w:r w:rsidRPr="00240AA2">
        <w:rPr>
          <w:rFonts w:ascii="Times New Roman" w:hAnsi="Times New Roman" w:cs="Times New Roman"/>
          <w:lang w:val="en-US"/>
        </w:rPr>
        <w:t xml:space="preserve">                 100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</w:t>
      </w:r>
      <w:r w:rsidRPr="00240AA2">
        <w:rPr>
          <w:rFonts w:ascii="Times New Roman" w:hAnsi="Times New Roman" w:cs="Times New Roman"/>
        </w:rPr>
        <w:t>Э</w:t>
      </w:r>
      <w:r w:rsidRPr="00240AA2">
        <w:rPr>
          <w:rFonts w:ascii="Times New Roman" w:hAnsi="Times New Roman" w:cs="Times New Roman"/>
          <w:lang w:val="en-US"/>
        </w:rPr>
        <w:t>t = ---- x 100= -------x 100 =100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      St                  100</w:t>
      </w:r>
    </w:p>
    <w:p w:rsid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                 </w:t>
      </w:r>
    </w:p>
    <w:p w:rsid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40AA2" w:rsidRPr="00AC25C5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C25C5">
        <w:rPr>
          <w:rFonts w:ascii="Times New Roman" w:hAnsi="Times New Roman" w:cs="Times New Roman"/>
          <w:lang w:val="en-US"/>
        </w:rPr>
        <w:t xml:space="preserve"> 1 263</w:t>
      </w:r>
      <w:proofErr w:type="gramStart"/>
      <w:r w:rsidR="00AC25C5">
        <w:rPr>
          <w:rFonts w:ascii="Times New Roman" w:hAnsi="Times New Roman" w:cs="Times New Roman"/>
          <w:lang w:val="en-US"/>
        </w:rPr>
        <w:t>,</w:t>
      </w:r>
      <w:r w:rsidR="00AC25C5">
        <w:rPr>
          <w:rFonts w:ascii="Times New Roman" w:hAnsi="Times New Roman" w:cs="Times New Roman"/>
        </w:rPr>
        <w:t>5</w:t>
      </w:r>
      <w:proofErr w:type="gramEnd"/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40AA2">
        <w:rPr>
          <w:rFonts w:ascii="Times New Roman" w:hAnsi="Times New Roman" w:cs="Times New Roman"/>
          <w:lang w:val="en-US"/>
        </w:rPr>
        <w:t xml:space="preserve">                  St= ---------- =100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  <w:lang w:val="en-US"/>
        </w:rPr>
        <w:t xml:space="preserve">    </w:t>
      </w:r>
      <w:r w:rsidR="00AC25C5">
        <w:rPr>
          <w:rFonts w:ascii="Times New Roman" w:hAnsi="Times New Roman" w:cs="Times New Roman"/>
          <w:lang w:val="en-US"/>
        </w:rPr>
        <w:t xml:space="preserve">                      </w:t>
      </w:r>
      <w:r w:rsidRPr="00240AA2">
        <w:rPr>
          <w:rFonts w:ascii="Times New Roman" w:hAnsi="Times New Roman" w:cs="Times New Roman"/>
          <w:lang w:val="en-US"/>
        </w:rPr>
        <w:t xml:space="preserve"> </w:t>
      </w:r>
      <w:r w:rsidR="00AC25C5">
        <w:rPr>
          <w:rFonts w:ascii="Times New Roman" w:hAnsi="Times New Roman" w:cs="Times New Roman"/>
        </w:rPr>
        <w:t>1 263,5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AA2">
        <w:rPr>
          <w:rFonts w:ascii="Times New Roman" w:hAnsi="Times New Roman" w:cs="Times New Roman"/>
        </w:rPr>
        <w:t>где: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0AA2">
        <w:rPr>
          <w:rFonts w:ascii="Times New Roman" w:hAnsi="Times New Roman" w:cs="Times New Roman"/>
        </w:rPr>
        <w:t>Эt</w:t>
      </w:r>
      <w:proofErr w:type="spellEnd"/>
      <w:r w:rsidRPr="00240AA2">
        <w:rPr>
          <w:rFonts w:ascii="Times New Roman" w:hAnsi="Times New Roman" w:cs="Times New Roman"/>
        </w:rPr>
        <w:t xml:space="preserve"> - эффективность Программы в год t;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0AA2">
        <w:rPr>
          <w:rFonts w:ascii="Times New Roman" w:hAnsi="Times New Roman" w:cs="Times New Roman"/>
        </w:rPr>
        <w:t>St</w:t>
      </w:r>
      <w:proofErr w:type="spellEnd"/>
      <w:r w:rsidRPr="00240AA2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0AA2">
        <w:rPr>
          <w:rFonts w:ascii="Times New Roman" w:hAnsi="Times New Roman" w:cs="Times New Roman"/>
        </w:rPr>
        <w:t>Ht</w:t>
      </w:r>
      <w:proofErr w:type="spellEnd"/>
      <w:r w:rsidRPr="00240AA2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240AA2" w:rsidRPr="00240AA2" w:rsidRDefault="00240AA2" w:rsidP="00240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5F7D" w:rsidRDefault="00240AA2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AA2">
        <w:rPr>
          <w:rFonts w:ascii="Times New Roman" w:hAnsi="Times New Roman" w:cs="Times New Roman"/>
        </w:rPr>
        <w:t xml:space="preserve">100% - реализация Программы соответствует запланированным результатам при запланированном объеме расходов </w:t>
      </w:r>
      <w:bookmarkStart w:id="0" w:name="_GoBack"/>
      <w:bookmarkEnd w:id="0"/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5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13" w:rsidRDefault="00A12613" w:rsidP="007D3781">
      <w:pPr>
        <w:spacing w:after="0" w:line="240" w:lineRule="auto"/>
      </w:pPr>
      <w:r>
        <w:separator/>
      </w:r>
    </w:p>
  </w:endnote>
  <w:endnote w:type="continuationSeparator" w:id="0">
    <w:p w:rsidR="00A12613" w:rsidRDefault="00A12613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13" w:rsidRDefault="00A12613" w:rsidP="007D3781">
      <w:pPr>
        <w:spacing w:after="0" w:line="240" w:lineRule="auto"/>
      </w:pPr>
      <w:r>
        <w:separator/>
      </w:r>
    </w:p>
  </w:footnote>
  <w:footnote w:type="continuationSeparator" w:id="0">
    <w:p w:rsidR="00A12613" w:rsidRDefault="00A12613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8644D"/>
    <w:rsid w:val="001A2DB5"/>
    <w:rsid w:val="001B3581"/>
    <w:rsid w:val="001C145E"/>
    <w:rsid w:val="001D1E9E"/>
    <w:rsid w:val="001F72A2"/>
    <w:rsid w:val="002136A7"/>
    <w:rsid w:val="00225F7D"/>
    <w:rsid w:val="00237F66"/>
    <w:rsid w:val="00240AA2"/>
    <w:rsid w:val="00260707"/>
    <w:rsid w:val="0027162E"/>
    <w:rsid w:val="00273740"/>
    <w:rsid w:val="00273954"/>
    <w:rsid w:val="00275FC4"/>
    <w:rsid w:val="00290333"/>
    <w:rsid w:val="002A3DC4"/>
    <w:rsid w:val="002B07BA"/>
    <w:rsid w:val="002D2F9C"/>
    <w:rsid w:val="00302F6B"/>
    <w:rsid w:val="00303AA3"/>
    <w:rsid w:val="00363D8D"/>
    <w:rsid w:val="00377C5A"/>
    <w:rsid w:val="00380126"/>
    <w:rsid w:val="003A1535"/>
    <w:rsid w:val="003C1331"/>
    <w:rsid w:val="003C27F4"/>
    <w:rsid w:val="004050BC"/>
    <w:rsid w:val="00405A97"/>
    <w:rsid w:val="00406426"/>
    <w:rsid w:val="00437966"/>
    <w:rsid w:val="004718C4"/>
    <w:rsid w:val="00474826"/>
    <w:rsid w:val="004C0ED0"/>
    <w:rsid w:val="004C1119"/>
    <w:rsid w:val="004F0471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A11E2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1F6"/>
    <w:rsid w:val="007C34AF"/>
    <w:rsid w:val="007D3781"/>
    <w:rsid w:val="007D66C2"/>
    <w:rsid w:val="007E1FD0"/>
    <w:rsid w:val="007F2B00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62889"/>
    <w:rsid w:val="00973A66"/>
    <w:rsid w:val="009850EC"/>
    <w:rsid w:val="0099694E"/>
    <w:rsid w:val="009B4011"/>
    <w:rsid w:val="009B7AED"/>
    <w:rsid w:val="00A00119"/>
    <w:rsid w:val="00A01826"/>
    <w:rsid w:val="00A05FDB"/>
    <w:rsid w:val="00A12613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A344F"/>
    <w:rsid w:val="00AA7BAD"/>
    <w:rsid w:val="00AB0554"/>
    <w:rsid w:val="00AC25C5"/>
    <w:rsid w:val="00AC5CFB"/>
    <w:rsid w:val="00AF22CF"/>
    <w:rsid w:val="00B07E8B"/>
    <w:rsid w:val="00B21CC9"/>
    <w:rsid w:val="00B30B7D"/>
    <w:rsid w:val="00B41B45"/>
    <w:rsid w:val="00B43A3B"/>
    <w:rsid w:val="00BD0382"/>
    <w:rsid w:val="00BD2299"/>
    <w:rsid w:val="00BE0534"/>
    <w:rsid w:val="00BE33F7"/>
    <w:rsid w:val="00C15C15"/>
    <w:rsid w:val="00C34550"/>
    <w:rsid w:val="00C4221C"/>
    <w:rsid w:val="00C434CF"/>
    <w:rsid w:val="00C4511D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B7DF4"/>
    <w:rsid w:val="00EC4287"/>
    <w:rsid w:val="00ED0B43"/>
    <w:rsid w:val="00ED4942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A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C303-2605-4DFF-817C-2C14D8E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2024-03-18T07:52:00Z</cp:lastPrinted>
  <dcterms:created xsi:type="dcterms:W3CDTF">2022-03-22T06:39:00Z</dcterms:created>
  <dcterms:modified xsi:type="dcterms:W3CDTF">2024-03-18T07:53:00Z</dcterms:modified>
</cp:coreProperties>
</file>