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E65E3" w14:textId="633EBC77" w:rsidR="00AB4ACD" w:rsidRPr="00AB4ACD" w:rsidRDefault="00AB4ACD" w:rsidP="00AB4ACD">
      <w:pPr>
        <w:jc w:val="center"/>
      </w:pPr>
      <w:r>
        <w:rPr>
          <w:noProof/>
        </w:rPr>
        <w:drawing>
          <wp:inline distT="0" distB="0" distL="0" distR="0" wp14:anchorId="2543E8E3" wp14:editId="15110167">
            <wp:extent cx="1181100" cy="9384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394" cy="95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60ADD" w14:textId="090BAF25" w:rsidR="003B62F1" w:rsidRPr="003B62F1" w:rsidRDefault="00AB4ACD" w:rsidP="003B62F1">
      <w:pPr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AB4ACD">
        <w:rPr>
          <w:rFonts w:ascii="Times New Roman" w:hAnsi="Times New Roman" w:cs="Times New Roman"/>
          <w:b/>
          <w:sz w:val="48"/>
          <w:szCs w:val="48"/>
        </w:rPr>
        <w:t>Приозе</w:t>
      </w:r>
      <w:r>
        <w:rPr>
          <w:rFonts w:ascii="Times New Roman" w:hAnsi="Times New Roman" w:cs="Times New Roman"/>
          <w:b/>
          <w:sz w:val="48"/>
          <w:szCs w:val="48"/>
        </w:rPr>
        <w:t>р</w:t>
      </w:r>
      <w:r w:rsidRPr="00AB4ACD">
        <w:rPr>
          <w:rFonts w:ascii="Times New Roman" w:hAnsi="Times New Roman" w:cs="Times New Roman"/>
          <w:b/>
          <w:sz w:val="48"/>
          <w:szCs w:val="48"/>
        </w:rPr>
        <w:t>ская</w:t>
      </w:r>
      <w:proofErr w:type="spellEnd"/>
      <w:r w:rsidRPr="00AB4ACD">
        <w:rPr>
          <w:rFonts w:ascii="Times New Roman" w:hAnsi="Times New Roman" w:cs="Times New Roman"/>
          <w:b/>
          <w:sz w:val="48"/>
          <w:szCs w:val="48"/>
        </w:rPr>
        <w:t xml:space="preserve"> городская прокуратура разъясняет</w:t>
      </w:r>
    </w:p>
    <w:p w14:paraId="0A75C7E5" w14:textId="77777777" w:rsidR="00C41F3D" w:rsidRPr="00C41F3D" w:rsidRDefault="00C41F3D" w:rsidP="00C41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F3D">
        <w:rPr>
          <w:rFonts w:ascii="Times New Roman" w:eastAsia="Calibri" w:hAnsi="Times New Roman" w:cs="Times New Roman"/>
          <w:sz w:val="28"/>
          <w:szCs w:val="28"/>
        </w:rPr>
        <w:t>Постановлением Конституционного Суда РФ от 18.04.2024 № 19-П «По делу о проверке конституционности части 10 статьи 162 и части 3 статьи 200 Жилищного кодекса Российской Федерации в связи с жалобой общества с ограниченной ответственностью Управляющая компания «Мир» установлено, что д</w:t>
      </w:r>
      <w:r w:rsidRPr="00C41F3D">
        <w:rPr>
          <w:rFonts w:ascii="Times New Roman" w:eastAsia="Calibri" w:hAnsi="Times New Roman" w:cs="Times New Roman"/>
          <w:bCs/>
          <w:sz w:val="28"/>
          <w:szCs w:val="28"/>
        </w:rPr>
        <w:t>о возникновения обязательств по управлению многоквартирным домом у других лиц (в том числе при изменении способа управления таким домом) управляющая компания не вправе уклониться от указанной деятельности в интересах обеспечения непрерывности деятельности по управлению многоквартирным домом и его обслуживанию.</w:t>
      </w:r>
    </w:p>
    <w:p w14:paraId="6382659F" w14:textId="77777777" w:rsidR="00C41F3D" w:rsidRPr="00C41F3D" w:rsidRDefault="00C41F3D" w:rsidP="00C41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3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Взаимосвязанные часть 10 статьи 162 и часть 3 статьи 200 ЖК РФ признаны не противоречащими Конституции РФ в той мере, в какой по своему конституционно-правовому смыслу они предполагают, что во всяком случае на управляющую организацию, не передавшую техническую документацию и другие связанные с управлением многоквартирным домом документы, технические средства и оборудование, необходимые для эксплуатации многоквартирного дома и управления им, новому субъекту управления, возлагается обязанность продолжить управление многоквартирным домом после прекращения договора управления таким домом в связи с окончанием срока его действия и внесения об этом сведений в реестр лицензий субъекта РФ до возникновения обязательств по управлению многоквартирным домом у другой управляющей организации либо до наступления иных обстоятельств, определенных частью 3 статьи 200 ЖК РФ.</w:t>
      </w:r>
    </w:p>
    <w:p w14:paraId="1C815EE7" w14:textId="77777777" w:rsidR="00C41F3D" w:rsidRPr="00C41F3D" w:rsidRDefault="00C41F3D" w:rsidP="00C41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Конституционный Суд, в частности, отметил, что обязанность управляющей организации по продолжению управления многоквартирным домом и оплате коммунальных ресурсов, поставленных в такой дом в целях содержания общего имущества, в системе действующего правового регулирования не предполагает не ограниченного во времени существования, поскольку ЖК РФ достаточно подробно оговаривает порядок и сроки принятия общим собранием собственников помещений в многоквартирном доме решения о выборе способа управления им; в случае, если необходимое решение не принято или не реализовано, данный Кодекс предусматривает обязанность органа местного самоуправления провести открытый конкурс по отбору управляющей организации; если же конкурс признан несостоявшимся - определить управляющую организацию своим решением. При этом, хотя орган местного самоуправления и не является стороной договора управления </w:t>
      </w:r>
      <w:r w:rsidRPr="00C41F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многоквартирным домом, в случае неисполнения обязанности совершить действия, направленные на определение новой управляющей организации, предыдущая управляющая организация не лишена возможности оспорить незаконное бездействие органа местного самоуправления в судебном порядке.</w:t>
      </w:r>
    </w:p>
    <w:p w14:paraId="73A2DC2D" w14:textId="48AA92F2" w:rsidR="003B62F1" w:rsidRDefault="003B62F1" w:rsidP="003B62F1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2D43A2F" w14:textId="77777777" w:rsidR="003B62F1" w:rsidRDefault="003B62F1" w:rsidP="003B62F1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F295D2" w14:textId="3CADB266" w:rsidR="003B62F1" w:rsidRPr="003B62F1" w:rsidRDefault="003B62F1" w:rsidP="003B62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62F1">
        <w:rPr>
          <w:rFonts w:ascii="Times New Roman" w:hAnsi="Times New Roman" w:cs="Times New Roman"/>
          <w:sz w:val="28"/>
          <w:szCs w:val="28"/>
        </w:rPr>
        <w:t>Заместитель Приозерского городского прокурора</w:t>
      </w:r>
    </w:p>
    <w:p w14:paraId="05A2913D" w14:textId="77777777" w:rsidR="003B62F1" w:rsidRPr="003B62F1" w:rsidRDefault="003B62F1" w:rsidP="003B62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EA1C480" w14:textId="64860CB6" w:rsidR="003B62F1" w:rsidRPr="003B62F1" w:rsidRDefault="003B62F1" w:rsidP="003B62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62F1"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В.О. Сеидов</w:t>
      </w:r>
    </w:p>
    <w:sectPr w:rsidR="003B62F1" w:rsidRPr="003B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66"/>
    <w:rsid w:val="003B62F1"/>
    <w:rsid w:val="003E6966"/>
    <w:rsid w:val="00AB4ACD"/>
    <w:rsid w:val="00C41F3D"/>
    <w:rsid w:val="00EB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92F3"/>
  <w15:chartTrackingRefBased/>
  <w15:docId w15:val="{DB1B2FED-3B2A-45C6-8A35-177BB348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2401</Characters>
  <Application>Microsoft Office Word</Application>
  <DocSecurity>0</DocSecurity>
  <Lines>20</Lines>
  <Paragraphs>5</Paragraphs>
  <ScaleCrop>false</ScaleCrop>
  <Company>Прокуратура РФ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Сеидов Виталий Олегович</dc:creator>
  <cp:keywords/>
  <dc:description/>
  <cp:lastModifiedBy>Сеидов Виталий Олегович</cp:lastModifiedBy>
  <cp:revision>4</cp:revision>
  <dcterms:created xsi:type="dcterms:W3CDTF">2024-05-30T07:00:00Z</dcterms:created>
  <dcterms:modified xsi:type="dcterms:W3CDTF">2024-05-30T09:15:00Z</dcterms:modified>
</cp:coreProperties>
</file>