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1D07" w14:textId="12B9B6A5" w:rsidR="009D7D37" w:rsidRDefault="00DD5C4C">
      <w:r w:rsidRPr="00DD5C4C">
        <w:t>https://tek.lenobl.ru/deiatelnost/osnovnye_napravleniya/gazifikaciya-i-gazosnabzhenie/programmy-gazifikaciya/</w:t>
      </w:r>
    </w:p>
    <w:sectPr w:rsidR="009D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4C"/>
    <w:rsid w:val="006532AC"/>
    <w:rsid w:val="006E6EF2"/>
    <w:rsid w:val="009D7D37"/>
    <w:rsid w:val="00D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5896"/>
  <w15:chartTrackingRefBased/>
  <w15:docId w15:val="{D91A76CD-00E2-4378-9C17-D4E5D998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C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C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5C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5C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5C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5C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5C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5C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5C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5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5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5C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5C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5C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5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5C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5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2025-04-23T12:39:00Z</dcterms:created>
  <dcterms:modified xsi:type="dcterms:W3CDTF">2025-04-23T12:40:00Z</dcterms:modified>
</cp:coreProperties>
</file>